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Аналитическая записка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 xml:space="preserve">о результатах оценки эффективности предоставленных налоговых расходов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сельского поселения Сорум за 202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 xml:space="preserve"> год</w:t>
      </w:r>
    </w:p>
    <w:p>
      <w:pPr>
        <w:suppressAutoHyphens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сельского поселения Сорум  (далее - поселения) за 202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год проведена в соответствии с Порядком, утверждённым постановлением администрации Белоярского района от 20 августа 2020 года № 738 «Об утверждении Порядка оценки налоговых расходов Белоярского района и поселений в границах Белоярского района» (далее - Порядок).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поселения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Перечень налоговых расходов поселения (далее - Перечень) сформирован Комитетом по финансам и налоговой политике администрации Белоярского района в соответствии с Порядком, утверждённым постановлением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В Перечень включено 1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видов налоговых расходов, обусловленных льготами, пониженными ставками и иными преференциями по местным налогам (земельный налог, налог на имущество физических лиц), установленными решениями Совета депутатов поселения. Налоговые расходы соответствуют целям одной муниципальной программы поселения, 4 целям  муниципальных программ Белоярского района  и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целям 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Определены типы налоговых расходов в зависимости от целевой категории: стимулирующие, социальные и технические.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проведена кураторами налоговых расходов поселения, на основе результатов которых подготовлена настоящая Аналитическая записка и сводный отчет об оценке эффективности предоставленных налоговых расходов поселения за 202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год (приложение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2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>к аналитической записке).</w:t>
      </w: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Информация о структуре и динамике налоговых расходов поселения по видам налогов за 201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9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годы представлена в таблице 1. </w:t>
      </w:r>
    </w:p>
    <w:p>
      <w:pPr>
        <w:widowControl w:val="0"/>
        <w:suppressAutoHyphens/>
        <w:autoSpaceDE w:val="0"/>
        <w:spacing w:after="0" w:line="240" w:lineRule="auto"/>
        <w:ind w:firstLine="709"/>
        <w:jc w:val="right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Таблица 1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Структура и динамика налоговых расходов поселения </w:t>
      </w: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>по видам налогов за 201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zh-CN"/>
        </w:rPr>
        <w:t>9</w:t>
      </w: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 годы</w:t>
      </w:r>
    </w:p>
    <w:p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  <w:t>(тыс.рублей)</w:t>
      </w: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2"/>
        <w:gridCol w:w="1614"/>
        <w:gridCol w:w="1538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  <w:t>Объем налоговых и неналоговых доходов бюджета поселения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15 180,5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17 092,5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17 034,4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Налоговые расходы, обусловленные льготами, пониженными ставками и иными преференциями, установленными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418,6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330,6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310,6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 1.2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79,0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93,9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объему налоговых и неналоговых доходов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 земельному налогу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18,3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25,6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Выпадающие доходы, обусловленные предоставленными преференциями в соответствии с решением Совета депутатов сельского поселения Сорум от 29.11.2010 года № 33 «О земельном налоге на территории сельского поселения Сорум»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122,6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124,6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109,6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101,6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88,0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земельному налогу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721,2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680,9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428,1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налогу на имущество физических лиц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197,4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237,0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191,5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Выпадающие доходы, обусловленные предоставленными преференциями в соответствии с решением Совета депутатов сельского поселения Сорум от 13.11.2014 года № 33 «Об утверждении Положения о налоге на имущество физических лиц на  территории сельского поселения Сорум»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296,0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206,0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211,0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69,6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102,4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налогу на имущество физических лиц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149,9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86,9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110,2</w:t>
            </w:r>
          </w:p>
        </w:tc>
      </w:tr>
    </w:tbl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Информация о структуре типов налоговых расходов поселения за период 201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9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представлена в таблице 2.</w:t>
      </w:r>
    </w:p>
    <w:p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Таблица 2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Структура типов налоговых расходов поселения за период 2019 – 202</w:t>
      </w:r>
      <w:r>
        <w:rPr>
          <w:rFonts w:hint="default" w:ascii="Times New Roman" w:hAnsi="Times New Roman" w:eastAsia="Times New Roman" w:cs="Times New Roman"/>
          <w:b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 xml:space="preserve"> годов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kern w:val="2"/>
          <w:sz w:val="32"/>
          <w:szCs w:val="32"/>
          <w:lang w:eastAsia="zh-CN"/>
        </w:rPr>
      </w:pP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156"/>
        <w:gridCol w:w="828"/>
        <w:gridCol w:w="1197"/>
        <w:gridCol w:w="788"/>
        <w:gridCol w:w="1134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2019год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Предоставленные налоговые расходы в соответствии с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418,6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330,6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310,6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Стимулирующие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297,6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71,1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206,6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62,5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211,6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68,1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69,4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45,5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Технические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121,0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28,9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124,0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37,5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99,0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102,5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79,8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Социальные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lang w:eastAsia="zh-CN"/>
              </w:rPr>
              <w:t>Х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lang w:eastAsia="zh-CN"/>
              </w:rPr>
              <w:t>Х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lang w:eastAsia="zh-CN"/>
              </w:rPr>
              <w:t>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</w:tbl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Основной объем налоговых расходов поселения в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году приходится на стимулирующие налоговые расходы, их доля в общем объеме предоставленных налоговых льгот составила 6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8,1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%, на втором месте налоговые льготы технического характера  (3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1,9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%). Налоговые льготы социальной направленности на территории поселения за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 не предоставлялись.</w:t>
      </w: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kern w:val="2"/>
          <w:sz w:val="24"/>
          <w:szCs w:val="24"/>
        </w:rPr>
        <w:t>1. Эффективность налоговых расходов по земельному налогу</w:t>
      </w: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Calibri" w:cs="Times New Roman"/>
          <w:b/>
          <w:bCs/>
          <w:kern w:val="2"/>
          <w:sz w:val="28"/>
          <w:szCs w:val="28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Сорум от 26.11.2010 года № 26 «О земельном налоге на территории сельского поселения Сорум»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поселения по 6 видам налоговых расходов (1 стимулирующему, 3 техническим и 2 социальным), распределенным по 4 муниципальным программам в соответствии с показателями достижения целей и двум видам непрограммных налоговых расхода, отвечающему целям социально-экономического развития Белоярского района, в рамках переданных полномочий (таблица 3,4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приложения 1 к аналитической записке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году право на применение льгот по земельному налогу предоставлено 8 льготным категориям налогоплательщиков. Фактически в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году  льготами воспользовались 2 льготные категории налогоплательщиков, в том числе;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 налогоплательщики - юридические лица  - 3 единицы (2 льготные категории);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налогоплательщики - физические лица - 0 единиц. 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В муниципальную программу сельского поселения Сорум «Реализация полномочий органов местного самоуправления </w:t>
      </w: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val="ru-RU" w:eastAsia="zh-CN"/>
        </w:rPr>
        <w:t>с</w:t>
      </w: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ельского поселения Сорум»,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Администрация сельского поселения Сорум, включены 2 вида технических налоговых расходов,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органов местного самоуправления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-данный налоговый расход соответствует цели муниципальной программы поселения «Повешение качества управления муниципальными финансами, обеспечение финансовой устойчивости и долгосрочной сбалансированности бюджета поселения»;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востребованность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данной льготы имеет положительную динамику, в 2021 году льготой воспользовался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1 налогоплательщик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(за налоговый период 2017-2020 годов льгота была невостребована);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общий объем налоговой льготы составил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50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,0 тыс.рублей или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45,6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муниципальных учреждений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-соответствует цели муниципальной программы поселения «Обеспечение муниципальных учреждений поселения необходимыми ресурсами для выполнения своих полномочий»;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-востребованность предоставленной льготы за период 201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7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ниже рекомендуемого значения, но имеет стабильную динамику (на протяжении пяти лет данной льготой пользуются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муниципальн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учреждени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поселения);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общая сумма налоговой льготы за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 составила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49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,0 тыс.рублей или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44,7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основании вышеизложенного, куратор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м налоговых расходов  предложено сохранить вышеуказанные налоговые льготы, так как они направлены на исключение встречных финансовых потоков, оптимизацию бюджетных расходов.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Белоярского района «Управление муниципальными финансами в Белоярском районе»,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Комитет по финансам и налоговой политике администрации Белоярского района включен 1 вид технических налоговых расходов, который соответствуют цели муниципальной программы: «Повышение качества управления муниципальными финансами, обеспечение финансовой устойчивости и долгосрочной сбалансированности бюджетной системы Белоярского района».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за 5-летний период не был востребован плательщиками, в виду отсутствия у муниципальных учреждений Белоярского района в муниципальной собственности земельных участков, находящихся на территории поселения. Но, принимая во внимание, что льгота направлена на исключение встречных финансовых потоков, оптимизацию бюджетных расходов,  может быть востребована в последующие налоговые периоды, куратором налоговых расходов (Комитетом по финансам и налоговой политике администрации Белоярского района) предложено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3. В муниципальную программу Белоярского района «Развитие социальной политики на территории Белоярского района»,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охране труда и социальной политики администрации Белоярского района включены 2 социальных налоговых расхода,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«Освобождение от уплаты налога ветеранов и инвалидов Великой Отечественной войны».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Не был востребован налогоплательщиками более 5 лет. Учитывая его социальную направленность - поддержка социально-незащищенных слоев населения, куратором налоговых расходов (Управлением по охране труда и социальной политики администрации Белоярского района) предлагается сохранить данные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«Освобождение от уплаты налога социально ориентированных некоммерческих организаций».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соответствует цели муниципальной программы «Создание условий для развития институтов гражданского общества и реализация гражданских инициатив». На протяжении 5-летнего периода не был востребован налогоплательщиками, по причине отсутствия земельных участков в собственности. В тоже время потенциальным получателем данной налоговой льготы является 1 налогоплательщик и льгота может быть востребована в последующие налоговые периоды.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Учитывая необходимость развития некоммерческого сектора экономики, предоставляющего, в том числе услуги социального характера, институтов гражданского общества, использования потенциала социально ориентированных некоммерческих организаций, куратором налоговых расходов (Управлением по охране труда и социальной политики администрации Белоярского района) предлагается сохранить данные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4. В муниципальную программу Белоярского района «Обеспечение доступным и комфортным жильем жителей Белоярского района»,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архитектуре и градостроительству администрации Белоярского района, включен 1 вид налогового расхода стимулирующего характера «Установление пониженной ставки по налогу для владельцев земельных участков, предназначенных для размещения домов индивидуальной жилой застройки».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программы: «Содействие развитию жилищного строительства на территории Белоярского района». На протяжении 5-летнего периода налоговый расход не был востребован, в тоже время потенциальными получателями данной налоговой льготы являются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112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налогоплательщиков и льгота может быть востребована в последующие налоговые периоды. Куратором налогового расхода (Управлением по архитектуре и градостроительству администрации Белоярского района) предлагается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К непрограммным налоговым расходам, соответствующим целям Стратегии социально-экономического развития Белоярского района до 2030 года (далее - Стратегии), относятся 2 вида стимулирующих налоговых расхода,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</w:t>
      </w: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Оказание поддержки реализуемых и планируемых к реализации инвестиционных проектов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». Вступил в силу с                   01 января 2021 года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направлен на развитие экономики поселения, улучшение делового климата, поддержку реализуемых и планируемых к реализации инвестиционных проектов. В 2021 году льгота была не востребована по причине отсутствия заявителей. Учитывая направленность налоговой льготы, возможную востребовательность в последующие налоговые периоды, куратором налогового расхода предлагается сохранить налоговый расход.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>Налоговый расход «Установление пониженной ставки по налогу для организаций, деятельность которых направлена на обеспечение решения социально значимых направлений функционирования поселения»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Накопление и сохранение человеческого капитала». 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данной льготы за период 201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7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ниже рекомендуемого значения, но имеет стабильную динамику (на протяжении пяти лет льготой пользуются 1 социально-значим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учреждени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поселения). Общая сумма налоговой льготы составила 0,6 тыс.рублей или 0,5 % от всех налоговых расходов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данного  налогового расхода предложено его сохранить с целью обеспечения потребностей населения сельского поселения в услугах социально-значимого направления.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/>
          <w:iCs/>
          <w:kern w:val="2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kern w:val="2"/>
          <w:sz w:val="24"/>
          <w:szCs w:val="24"/>
          <w:u w:val="single"/>
          <w:lang w:val="ru-RU" w:eastAsia="zh-CN"/>
        </w:rPr>
        <w:t>Налоговый расход «</w:t>
      </w:r>
      <w:r>
        <w:rPr>
          <w:rFonts w:hint="default" w:ascii="Times New Roman" w:hAnsi="Times New Roman" w:eastAsia="Times New Roman"/>
          <w:kern w:val="2"/>
          <w:sz w:val="24"/>
          <w:szCs w:val="24"/>
          <w:u w:val="single"/>
          <w:lang w:val="ru-RU" w:eastAsia="zh-CN"/>
        </w:rPr>
        <w:t>Установление пониженной ставки для владельцев земельных участков, предназначенных для обеспечения деятельности организаций и (или) объектов связи, радиовещания, телевидения, информатики»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 xml:space="preserve"> (куратор - Отдел по информационным ресурсам и  защите информации 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>администрации Белоярского района</w:t>
      </w:r>
      <w:r>
        <w:rPr>
          <w:rFonts w:hint="default" w:ascii="Times New Roman" w:hAnsi="Times New Roman" w:eastAsia="Times New Roman"/>
          <w:iCs/>
          <w:kern w:val="2"/>
          <w:sz w:val="24"/>
          <w:szCs w:val="24"/>
          <w:lang w:val="ru-RU" w:eastAsia="zh-CN"/>
        </w:rPr>
        <w:t>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/>
          <w:iCs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установлен на территории поселения в соответствии с 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>Указом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 с целью обеспечения развития отрасли информационных технологий в Российской Федерации. Вступил в силу с 1 января 2022 года, с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оответствует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одной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из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цел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ей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/>
          <w:kern w:val="2"/>
          <w:sz w:val="24"/>
          <w:szCs w:val="24"/>
          <w:lang w:eastAsia="zh-CN"/>
        </w:rPr>
        <w:t>Стратеги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>и</w:t>
      </w:r>
      <w:r>
        <w:rPr>
          <w:rFonts w:hint="default" w:ascii="Times New Roman" w:hAnsi="Times New Roman" w:eastAsia="Times New Roman"/>
          <w:kern w:val="2"/>
          <w:sz w:val="24"/>
          <w:szCs w:val="24"/>
          <w:lang w:eastAsia="zh-CN"/>
        </w:rPr>
        <w:t xml:space="preserve"> социально-экономического развития Белоярского района до 2030 года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 xml:space="preserve"> - «Внедрение информационно - коммуникационных технологий». Выявлен 1 потенциальный получатель  вышеуказанной налоговой льготы.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Учитывая направленность налоговой льготы, возможную востребовательность в последующие налоговые периоды, к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 xml:space="preserve">уратором налогового расхода (Отделом по информационным ресурсам и защите информации администрации Белоярского района) налоговый расход предлагается сохранить.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2. Эффективность налоговых расходов по налогу на имущество физических лиц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Сорум от 13.11.2014 года № 33 «Об утверждении Положения о налоге на имущество физических лиц на  территории сельского поселения Сорум»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 2 видам налоговых расходов (1 стимулирующий и 1 социальный), распределенным по 2 муниципальным программам Белоярского района, в рамках переданных полномочий, в соответствии с показателями достижения целей (таблица 5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приложения 1 к аналитической записке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1. В муниципальную программу Белоярского района «Развитие социальной политики на территории Белоярского района»,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ответственным исполнителем которой является Управление по охране труда и социальной политики администрации Белоярского района, включен 1 социальный  налоговый расход «Освобождение от уплаты налога несовершеннолетних владельцев долей имущества». 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 На протяжении 5-летнего периода налоговый расход не был востребован, в тоже время потенциальными получателями данной налоговой льготы являются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224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налогоплательщик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а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и льгота может быть востребована в последующие налоговые периоды.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налогового расхода (Управлением по охране труда и социальной политики администрации Белоярского района) предложено сохранить налоговый расход, так как он направлен на поддержку социально-незащищенных слоев населения, на повышение качества жизни жителей поселения.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2. В муниципальную программу Белоярского района «Развитие малого и среднего предпринимательства  и туризма в Белоярском районе»»,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Управление природопользования, сельского хозяйства и развития предпринимательства администрации Белоярского района, включен 1 вид налогового расхода стимулирующего характера «Установление пониженной ставки для индивидуальных предпринимателей – владельцев объектов недвижимого имущества», включенного в перечень, определяемый в соответствии с пунктом 7 статьи 378.2 Налогового кодекса Российской Федерации».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«Содействие развитию малого и среднего предпринимательства  в Белоярском районе».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данного налогового расхода за период 201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7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 имеет положительную динамику (в 2017 году льготой воспользовалось 7 налогоплательщиков; в 2018 году -  7 налогоплательщиков, в 2019 году - 6 налогоплательщиков, в 2020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-2021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год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ах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– 8 налогоплательщиков). Общая сумма налоговой льготы составила 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,00 тыс.рублей или 100,0 % от всех налоговых расходов  по налогу на имущество физических лиц.</w:t>
      </w:r>
    </w:p>
    <w:p>
      <w:pPr>
        <w:widowControl w:val="0"/>
        <w:suppressAutoHyphens/>
        <w:spacing w:after="0" w:line="240" w:lineRule="auto"/>
        <w:ind w:left="0" w:leftChars="0" w:firstLine="660" w:firstLineChars="275"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С 2017 года понижающая ставка, установленная на территории поселения в отношении объектов налогообложения,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включенн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ых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в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П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еречень, определяемый в соответствии с пунктом 7 статьи 378.2 Налогового кодекса Российской Федерации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составляла 1 %. 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lang w:val="ru" w:eastAsia="ru-RU" w:bidi="ar-SA"/>
        </w:rPr>
        <w:t xml:space="preserve">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highlight w:val="none"/>
          <w:lang w:val="ru" w:eastAsia="ru-RU" w:bidi="ar-SA"/>
        </w:rPr>
        <w:t>Ханты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highlight w:val="none"/>
          <w:lang w:val="ru-RU" w:eastAsia="ru-RU" w:bidi="ar-SA"/>
        </w:rPr>
        <w:t>-Мансийского автономного округа-Югры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highlight w:val="none"/>
          <w:lang w:val="en-US" w:eastAsia="ru-RU" w:bidi="ar-SA"/>
        </w:rPr>
        <w:t xml:space="preserve">, представительными органами поселения принято решение о снижении ставки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 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highlight w:val="none"/>
          <w:lang w:val="en-US" w:eastAsia="ru-RU" w:bidi="ar-SA"/>
        </w:rPr>
        <w:t xml:space="preserve">до 0,8 %  при исчислении </w:t>
      </w:r>
      <w:r>
        <w:rPr>
          <w:rFonts w:ascii="Times New Roman" w:hAnsi="Times New Roman"/>
          <w:b w:val="0"/>
          <w:bCs w:val="0"/>
          <w:kern w:val="0"/>
          <w:sz w:val="24"/>
          <w:szCs w:val="20"/>
        </w:rPr>
        <w:t xml:space="preserve">налога на имущество физических лиц </w:t>
      </w:r>
      <w:r>
        <w:rPr>
          <w:rFonts w:ascii="Times New Roman" w:hAnsi="Times New Roman"/>
          <w:b w:val="0"/>
          <w:bCs w:val="0"/>
          <w:kern w:val="0"/>
          <w:sz w:val="24"/>
          <w:szCs w:val="20"/>
          <w:lang w:val="ru-RU"/>
        </w:rPr>
        <w:t>за</w:t>
      </w:r>
      <w:r>
        <w:rPr>
          <w:rFonts w:hint="default" w:ascii="Times New Roman" w:hAnsi="Times New Roman"/>
          <w:b w:val="0"/>
          <w:bCs w:val="0"/>
          <w:kern w:val="0"/>
          <w:sz w:val="24"/>
          <w:szCs w:val="20"/>
          <w:lang w:val="ru-RU"/>
        </w:rPr>
        <w:t xml:space="preserve"> 2022 год.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Преимущества представленного налогового расхода относительно доступных альтернативных механизмов государственной (муниципальной) поддержки является его экономичность. Альтернативный механизм субсидирования расходов имеет компенсационный, целевой характер и направлен на возмещение части затрат субъектов малого и среднего предпринимательства, в то время, как налоговые льготы дают вариативность в принятии решения данной категорией плательщиков в использовании высвободившихся средств на пополнение оборотных средств и инвестиций в основной капитал. Куратором налогового расхода (Управлением природопользования, сельского хозяйства и развития предпринимательства администрации Белоярского района) предлагается сохранить данную льготу.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3. Выводы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поселения установлено следующее.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В 202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году государственной (муниципальной) поддержкой в виде налоговых расходов на территории сельского поселения Сорум воспользовались 3 налогоплательщика  - юридических лица, относящихся к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льготным категориям и 8 налогоплательщиков - физических лиц, относящихся к 1 льготной категории.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На территории поселения установлено 1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видов налоговых расходов, в том числе: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по земельному налогу -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видов налоговых расходов;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налогу на имущество физических лиц - 2 вида налоговых расходов.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На протяжении более пяти налоговых периода из 8 видов налоговых расходов поселения по земельному налогу востребованными оказалось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налоговых расхода (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технических и 1 стимулирующий); не востребованными - 5 налоговых расхода (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технических,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2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стимулирующи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х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и 2 социальных). 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Один налоговый расход стимулирующего характера вступил в силу с 1 января 2022 года, имеет 1 потенциально возможного получателя, оцениваться будет в последующие налоговые периоды. 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По налогу на имущество физических лиц  из 2 налоговых расходов, востребованным оказался 1 налоговый расход стимулирующего характера. Социальный налоговый расход на протяжении более пяти налоговых периода не был востребован налогоплательщиками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но имеет более 200 потенциальных получателей, направлен на с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оциальн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ую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поддержк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у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отдельных категорий граждан, повышение качества жизни жителей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поселения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се налоговые расходы поселения соответствуют целям муниципальных программ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Белоярского района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муниципальной программе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сельского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поселения Сорум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и (или) целям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>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Сводный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отчет об оценке налоговый расходов поселения за 2021 год представлен в приложении 2 к настоящей аналитической записке.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основании результатов оценки эффективности налоговых расходов поселения, учитывая их направленность, а также принимая во внимание предложения кураторов налоговых расходов, предлагается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при формировании основных направлений налоговой и бюджетной политики поселения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2023 год и плановый период 2024 и 2025 годов,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налоговые расходы,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установленные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на территории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сельского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поселения Сорум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сохранить в полном составе.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highlight w:val="yellow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прогнозирования доходов и финансов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                                                                                О.Н.Орлова</w:t>
      </w:r>
    </w:p>
    <w:p/>
    <w:p>
      <w:pPr>
        <w:sectPr>
          <w:headerReference r:id="rId5" w:type="first"/>
          <w:footerReference r:id="rId6" w:type="first"/>
          <w:footnotePr>
            <w:pos w:val="beneathText"/>
          </w:footnotePr>
          <w:pgSz w:w="11906" w:h="16838"/>
          <w:pgMar w:top="780" w:right="1080" w:bottom="1135" w:left="1080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ind w:firstLine="1012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аналитической записке о результатах оценки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предоставленных налоговых расходов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Сорум за 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>
      <w:pPr>
        <w:ind w:firstLine="4678"/>
        <w:rPr>
          <w:sz w:val="20"/>
          <w:szCs w:val="20"/>
        </w:rPr>
      </w:pPr>
    </w:p>
    <w:p>
      <w:pPr>
        <w:ind w:firstLine="4678"/>
        <w:rPr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Сорум за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/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 По земельному налогу: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                               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1.Муниципальная программа сельского поселения Сорум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«Реализация полномочий органов местного самоуправления сельского поселения Сорум»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Освобождение от уплаты налога органов местного самоуправления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50</w:t>
            </w: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поселения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49</w:t>
            </w: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2.Муниципальная программа Белоярского района «Управление муниципальными финансами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Белоярского района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социальной политики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ветеранов и инвалидов Великой Отечественной войны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поддержки  отдельных категорий граждан, повышения качества жизни жителей района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социально ориентированных некоммерческих организаций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4. Муниципальная программа Белоярского района «Обеспечение доступным и комфортным жильем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жителей Белоярского района»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владельцев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владельцы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</w:tbl>
    <w:p>
      <w:pPr>
        <w:jc w:val="right"/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 по земельному налогу, нераспределенных по муниципальным программам, за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3"/>
        <w:tblW w:w="15041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3134"/>
        <w:gridCol w:w="3543"/>
        <w:gridCol w:w="1418"/>
        <w:gridCol w:w="1843"/>
        <w:gridCol w:w="2126"/>
        <w:gridCol w:w="26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благоприятного инвестиционного климата, развития конкуренции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 востребован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3.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 w:eastAsia="zh-CN"/>
              </w:rPr>
              <w:t>Установление пониженной ставки для владельцев земельных участков, предназначенных для обеспечения деятельности организаций и (или) объектов связи, радиовещания, телевидения, информатики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18"/>
                <w:szCs w:val="18"/>
              </w:rPr>
              <w:t>Снижение налоговой нагрузки для объектов связи и центров обработки данных с целью обеспечения ускоренного развития отрасли информационных технологий в Российской Федерации (Указ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 xml:space="preserve"> (вступил в силу с 1 января 2022 года)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 По налогу на имущество физических лиц: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numPr>
                <w:ilvl w:val="0"/>
                <w:numId w:val="3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Муниципальная программа Белоярского района </w:t>
            </w: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«Развитие социальной политики</w:t>
            </w:r>
          </w:p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Освобождение от уплаты налога несовершеннолетних владельцев долей имущества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поддержка отдельных категорий граждан, повышения качества жизни жителей поселения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Х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малого и среднего предпринимательства и туризма</w:t>
            </w:r>
          </w:p>
          <w:p>
            <w:pPr>
              <w:suppressAutoHyphens/>
              <w:spacing w:after="0" w:line="240" w:lineRule="auto"/>
              <w:ind w:firstLine="5" w:firstLineChars="2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Установление пониженной ставки для индивидуальных предпринимателей - владельцев объектов недвижимого имущества,  включённого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субъектов малого предпринимательства, развития предпринимательской деятельности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211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рез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ультативный  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</w:tbl>
    <w:p>
      <w:pPr>
        <w:jc w:val="right"/>
      </w:pPr>
    </w:p>
    <w:p>
      <w:pPr>
        <w:jc w:val="center"/>
      </w:pPr>
      <w:r>
        <w:t>_________________</w:t>
      </w:r>
    </w:p>
    <w:sectPr>
      <w:footnotePr>
        <w:pos w:val="beneathText"/>
      </w:footnotePr>
      <w:pgSz w:w="16838" w:h="11906" w:orient="landscape"/>
      <w:pgMar w:top="1080" w:right="780" w:bottom="1080" w:left="113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</w:p>
  </w:footnote>
  <w:footnote w:type="continuationSeparator" w:id="1">
    <w:p>
      <w:pPr>
        <w:spacing w:before="0" w:after="0"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0332C5"/>
    <w:multiLevelType w:val="singleLevel"/>
    <w:tmpl w:val="E80332C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4109EC"/>
    <w:multiLevelType w:val="singleLevel"/>
    <w:tmpl w:val="004109EC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15AF6AA7"/>
    <w:multiLevelType w:val="singleLevel"/>
    <w:tmpl w:val="15AF6AA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702A3C8"/>
    <w:multiLevelType w:val="singleLevel"/>
    <w:tmpl w:val="1702A3C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6"/>
    <w:rsid w:val="00002474"/>
    <w:rsid w:val="00034B2D"/>
    <w:rsid w:val="00104290"/>
    <w:rsid w:val="00104F89"/>
    <w:rsid w:val="00121A52"/>
    <w:rsid w:val="001310B0"/>
    <w:rsid w:val="0013321A"/>
    <w:rsid w:val="00165FF7"/>
    <w:rsid w:val="0019223F"/>
    <w:rsid w:val="001B1569"/>
    <w:rsid w:val="001D5DD1"/>
    <w:rsid w:val="001D5EBC"/>
    <w:rsid w:val="00210184"/>
    <w:rsid w:val="002235BC"/>
    <w:rsid w:val="002609B0"/>
    <w:rsid w:val="00285CC1"/>
    <w:rsid w:val="00290F09"/>
    <w:rsid w:val="002B0F96"/>
    <w:rsid w:val="002D1B12"/>
    <w:rsid w:val="002F5A38"/>
    <w:rsid w:val="0031615F"/>
    <w:rsid w:val="0031637F"/>
    <w:rsid w:val="003558D0"/>
    <w:rsid w:val="00387E1A"/>
    <w:rsid w:val="003E3165"/>
    <w:rsid w:val="003F3908"/>
    <w:rsid w:val="00400B9E"/>
    <w:rsid w:val="004320BC"/>
    <w:rsid w:val="00446EF3"/>
    <w:rsid w:val="00462D46"/>
    <w:rsid w:val="00491E05"/>
    <w:rsid w:val="004A47B6"/>
    <w:rsid w:val="004B5067"/>
    <w:rsid w:val="005239C9"/>
    <w:rsid w:val="00535A97"/>
    <w:rsid w:val="00542593"/>
    <w:rsid w:val="005535D3"/>
    <w:rsid w:val="00595280"/>
    <w:rsid w:val="005F40D1"/>
    <w:rsid w:val="006D0150"/>
    <w:rsid w:val="006D0A19"/>
    <w:rsid w:val="006F0E9F"/>
    <w:rsid w:val="00712F7D"/>
    <w:rsid w:val="00734899"/>
    <w:rsid w:val="0074349C"/>
    <w:rsid w:val="00746CED"/>
    <w:rsid w:val="00752786"/>
    <w:rsid w:val="007751FF"/>
    <w:rsid w:val="007808FD"/>
    <w:rsid w:val="007A2BAA"/>
    <w:rsid w:val="007D378A"/>
    <w:rsid w:val="007E4F10"/>
    <w:rsid w:val="007E5510"/>
    <w:rsid w:val="00804E6D"/>
    <w:rsid w:val="0084247E"/>
    <w:rsid w:val="0084368D"/>
    <w:rsid w:val="00854151"/>
    <w:rsid w:val="00863315"/>
    <w:rsid w:val="00896751"/>
    <w:rsid w:val="008A3D47"/>
    <w:rsid w:val="008B0696"/>
    <w:rsid w:val="008C2388"/>
    <w:rsid w:val="00927ED4"/>
    <w:rsid w:val="00943FD1"/>
    <w:rsid w:val="0096250A"/>
    <w:rsid w:val="00983026"/>
    <w:rsid w:val="00995FB3"/>
    <w:rsid w:val="00996191"/>
    <w:rsid w:val="009975DC"/>
    <w:rsid w:val="00A17152"/>
    <w:rsid w:val="00A25DF4"/>
    <w:rsid w:val="00A56848"/>
    <w:rsid w:val="00AC6386"/>
    <w:rsid w:val="00B059ED"/>
    <w:rsid w:val="00B35820"/>
    <w:rsid w:val="00B47E87"/>
    <w:rsid w:val="00BA4FD7"/>
    <w:rsid w:val="00BA7497"/>
    <w:rsid w:val="00BC5801"/>
    <w:rsid w:val="00BD03F3"/>
    <w:rsid w:val="00BD0B13"/>
    <w:rsid w:val="00BD5612"/>
    <w:rsid w:val="00C300D6"/>
    <w:rsid w:val="00C56EF5"/>
    <w:rsid w:val="00C77313"/>
    <w:rsid w:val="00C8556F"/>
    <w:rsid w:val="00CE2AF1"/>
    <w:rsid w:val="00CE7C97"/>
    <w:rsid w:val="00CF4F20"/>
    <w:rsid w:val="00D10C86"/>
    <w:rsid w:val="00D57646"/>
    <w:rsid w:val="00D64591"/>
    <w:rsid w:val="00D8169B"/>
    <w:rsid w:val="00D84743"/>
    <w:rsid w:val="00DA22CE"/>
    <w:rsid w:val="00DA58F4"/>
    <w:rsid w:val="00E76847"/>
    <w:rsid w:val="00EC2B5B"/>
    <w:rsid w:val="00F37582"/>
    <w:rsid w:val="00F76245"/>
    <w:rsid w:val="00FA0257"/>
    <w:rsid w:val="00FA19DB"/>
    <w:rsid w:val="00FA3933"/>
    <w:rsid w:val="00FC0575"/>
    <w:rsid w:val="018776A4"/>
    <w:rsid w:val="035C3621"/>
    <w:rsid w:val="06381B55"/>
    <w:rsid w:val="08263BCE"/>
    <w:rsid w:val="09932E47"/>
    <w:rsid w:val="0BCC1657"/>
    <w:rsid w:val="0F8B548F"/>
    <w:rsid w:val="13A7455F"/>
    <w:rsid w:val="149A7562"/>
    <w:rsid w:val="196569E3"/>
    <w:rsid w:val="1AA21560"/>
    <w:rsid w:val="1CEF3568"/>
    <w:rsid w:val="1FE80211"/>
    <w:rsid w:val="2202254F"/>
    <w:rsid w:val="23102973"/>
    <w:rsid w:val="256F19FD"/>
    <w:rsid w:val="25A31840"/>
    <w:rsid w:val="26851B72"/>
    <w:rsid w:val="285C0647"/>
    <w:rsid w:val="296D4D6F"/>
    <w:rsid w:val="2DAD3059"/>
    <w:rsid w:val="2E900025"/>
    <w:rsid w:val="324B2747"/>
    <w:rsid w:val="35422940"/>
    <w:rsid w:val="37E003A2"/>
    <w:rsid w:val="38EB522F"/>
    <w:rsid w:val="3A7613BA"/>
    <w:rsid w:val="3E557459"/>
    <w:rsid w:val="414D1A59"/>
    <w:rsid w:val="41CC5206"/>
    <w:rsid w:val="42105636"/>
    <w:rsid w:val="42270A86"/>
    <w:rsid w:val="461203B7"/>
    <w:rsid w:val="4A370803"/>
    <w:rsid w:val="4A58274B"/>
    <w:rsid w:val="4BB85213"/>
    <w:rsid w:val="4BC16F93"/>
    <w:rsid w:val="4DD62421"/>
    <w:rsid w:val="4F167DB2"/>
    <w:rsid w:val="4FAC524D"/>
    <w:rsid w:val="516D0236"/>
    <w:rsid w:val="51900AD9"/>
    <w:rsid w:val="54096D6B"/>
    <w:rsid w:val="54EF50D9"/>
    <w:rsid w:val="5A9A7390"/>
    <w:rsid w:val="5C6A6C21"/>
    <w:rsid w:val="5D940405"/>
    <w:rsid w:val="5E1B53C4"/>
    <w:rsid w:val="60A462F2"/>
    <w:rsid w:val="645E5B15"/>
    <w:rsid w:val="66336A98"/>
    <w:rsid w:val="667E2608"/>
    <w:rsid w:val="69FF54DF"/>
    <w:rsid w:val="709A04DE"/>
    <w:rsid w:val="712A4C7F"/>
    <w:rsid w:val="729B360D"/>
    <w:rsid w:val="73A24333"/>
    <w:rsid w:val="747B1D80"/>
    <w:rsid w:val="7AE830FB"/>
    <w:rsid w:val="7B5E2936"/>
    <w:rsid w:val="7B9E3451"/>
    <w:rsid w:val="7F6751C8"/>
    <w:rsid w:val="7FF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0"/>
      <w:szCs w:val="20"/>
      <w:lang w:val="zh-CN" w:eastAsia="zh-CN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semiHidden/>
    <w:qFormat/>
    <w:uiPriority w:val="99"/>
  </w:style>
  <w:style w:type="character" w:customStyle="1" w:styleId="13">
    <w:name w:val="Текст сноски Знак"/>
    <w:basedOn w:val="2"/>
    <w:link w:val="5"/>
    <w:semiHidden/>
    <w:qFormat/>
    <w:uiPriority w:val="0"/>
    <w:rPr>
      <w:rFonts w:eastAsia="Times New Roman"/>
      <w:kern w:val="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3840</Words>
  <Characters>21888</Characters>
  <Lines>182</Lines>
  <Paragraphs>51</Paragraphs>
  <TotalTime>3</TotalTime>
  <ScaleCrop>false</ScaleCrop>
  <LinksUpToDate>false</LinksUpToDate>
  <CharactersWithSpaces>25677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2021-10-16T01:31:00Z</dcterms:created>
  <dc:creator>orlovaa9048851878@gmail.com</dc:creator>
  <cp:lastModifiedBy>OrlovaON</cp:lastModifiedBy>
  <cp:lastPrinted>2022-10-27T11:59:49Z</cp:lastPrinted>
  <dcterms:modified xsi:type="dcterms:W3CDTF">2022-10-27T11:59:57Z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C7807B8C6C3E4B4BA08B9FC6757C7338</vt:lpwstr>
  </property>
</Properties>
</file>